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600"/>
        <w:jc w:val="center"/>
      </w:pPr>
      <w:r>
        <w:rPr>
          <w:b/>
          <w:bCs/>
          <w:color w:val="1F3864"/>
          <w:sz w:val="40"/>
          <w:szCs w:val="40"/>
        </w:rPr>
        <w:t xml:space="preserve">FUNCTIONAL REQUIREMENTS DOCUMENT (FRD)</w:t>
      </w:r>
    </w:p>
    <w:p>
      <w:pPr>
        <w:spacing w:after="100"/>
        <w:jc w:val="center"/>
      </w:pPr>
      <w:r>
        <w:rPr>
          <w:color w:val="2E75B6"/>
          <w:sz w:val="26"/>
          <w:szCs w:val="26"/>
        </w:rPr>
        <w:t xml:space="preserve">Edmingle-Inspired Learning Management System</w:t>
      </w:r>
    </w:p>
    <w:p>
      <w:pPr>
        <w:spacing w:after="400"/>
        <w:jc w:val="center"/>
      </w:pPr>
      <w:r>
        <w:rPr>
          <w:i/>
          <w:iCs/>
          <w:color w:val="595959"/>
          <w:sz w:val="18"/>
          <w:szCs w:val="18"/>
        </w:rPr>
        <w:t xml:space="preserve">Version 2.0 — Updated Scope incorporating Alumni Network, Renewable Certification, and additional enterprise modules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80"/>
        <w:gridCol w:w="7400"/>
      </w:tblGrid>
      <w:tr>
        <w:tc>
          <w:tcPr>
            <w:tcW w:type="dxa" w:w="2680"/>
            <w:tcBorders>
              <w:top w:val="single" w:color="CCCCCC" w:sz="2"/>
              <w:left w:val="single" w:color="CCCCCC" w:sz="2"/>
              <w:bottom w:val="single" w:color="CCCCCC" w:sz="2"/>
              <w:right w:val="single" w:color="CCCCCC" w:sz="2"/>
            </w:tcBorders>
            <w:shd w:fill="F2F2F2" w:val="clear"/>
            <w:tcMar>
              <w:top w:type="dxa" w:w="80"/>
              <w:left w:type="dxa" w:w="120"/>
              <w:bottom w:type="dxa" w:w="80"/>
              <w:right w:type="dxa" w:w="120"/>
            </w:tcMar>
            <w:vAlign w:val="center"/>
          </w:tcPr>
          <w:p>
            <w:pPr>
              <w:jc w:val="left"/>
            </w:pPr>
            <w:r>
              <w:rPr>
                <w:b/>
                <w:bCs/>
                <w:color w:val="000000"/>
                <w:sz w:val="20"/>
                <w:szCs w:val="20"/>
              </w:rPr>
              <w:t xml:space="preserve">Prepared By</w:t>
            </w:r>
          </w:p>
        </w:tc>
        <w:tc>
          <w:tcPr>
            <w:tcW w:type="dxa" w:w="74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Luminix IT Solutions Pvt. Ltd.</w:t>
            </w:r>
          </w:p>
        </w:tc>
      </w:tr>
      <w:tr>
        <w:tc>
          <w:tcPr>
            <w:tcW w:type="dxa" w:w="2680"/>
            <w:tcBorders>
              <w:top w:val="single" w:color="CCCCCC" w:sz="2"/>
              <w:left w:val="single" w:color="CCCCCC" w:sz="2"/>
              <w:bottom w:val="single" w:color="CCCCCC" w:sz="2"/>
              <w:right w:val="single" w:color="CCCCCC" w:sz="2"/>
            </w:tcBorders>
            <w:shd w:fill="F2F2F2" w:val="clear"/>
            <w:tcMar>
              <w:top w:type="dxa" w:w="80"/>
              <w:left w:type="dxa" w:w="120"/>
              <w:bottom w:type="dxa" w:w="80"/>
              <w:right w:type="dxa" w:w="120"/>
            </w:tcMar>
            <w:vAlign w:val="center"/>
          </w:tcPr>
          <w:p>
            <w:pPr>
              <w:jc w:val="left"/>
            </w:pPr>
            <w:r>
              <w:rPr>
                <w:b/>
                <w:bCs/>
                <w:color w:val="000000"/>
                <w:sz w:val="20"/>
                <w:szCs w:val="20"/>
              </w:rPr>
              <w:t xml:space="preserve">Prepared For</w:t>
            </w:r>
          </w:p>
        </w:tc>
        <w:tc>
          <w:tcPr>
            <w:tcW w:type="dxa" w:w="74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Client / Internal IT Technical Team</w:t>
            </w:r>
          </w:p>
        </w:tc>
      </w:tr>
      <w:tr>
        <w:tc>
          <w:tcPr>
            <w:tcW w:type="dxa" w:w="2680"/>
            <w:tcBorders>
              <w:top w:val="single" w:color="CCCCCC" w:sz="2"/>
              <w:left w:val="single" w:color="CCCCCC" w:sz="2"/>
              <w:bottom w:val="single" w:color="CCCCCC" w:sz="2"/>
              <w:right w:val="single" w:color="CCCCCC" w:sz="2"/>
            </w:tcBorders>
            <w:shd w:fill="F2F2F2" w:val="clear"/>
            <w:tcMar>
              <w:top w:type="dxa" w:w="80"/>
              <w:left w:type="dxa" w:w="120"/>
              <w:bottom w:type="dxa" w:w="80"/>
              <w:right w:type="dxa" w:w="120"/>
            </w:tcMar>
            <w:vAlign w:val="center"/>
          </w:tcPr>
          <w:p>
            <w:pPr>
              <w:jc w:val="left"/>
            </w:pPr>
            <w:r>
              <w:rPr>
                <w:b/>
                <w:bCs/>
                <w:color w:val="000000"/>
                <w:sz w:val="20"/>
                <w:szCs w:val="20"/>
              </w:rPr>
              <w:t xml:space="preserve">Document Version</w:t>
            </w:r>
          </w:p>
        </w:tc>
        <w:tc>
          <w:tcPr>
            <w:tcW w:type="dxa" w:w="74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2.0 (supersedes v1.0 Project Proposal)</w:t>
            </w:r>
          </w:p>
        </w:tc>
      </w:tr>
      <w:tr>
        <w:tc>
          <w:tcPr>
            <w:tcW w:type="dxa" w:w="2680"/>
            <w:tcBorders>
              <w:top w:val="single" w:color="CCCCCC" w:sz="2"/>
              <w:left w:val="single" w:color="CCCCCC" w:sz="2"/>
              <w:bottom w:val="single" w:color="CCCCCC" w:sz="2"/>
              <w:right w:val="single" w:color="CCCCCC" w:sz="2"/>
            </w:tcBorders>
            <w:shd w:fill="F2F2F2" w:val="clear"/>
            <w:tcMar>
              <w:top w:type="dxa" w:w="80"/>
              <w:left w:type="dxa" w:w="120"/>
              <w:bottom w:type="dxa" w:w="80"/>
              <w:right w:type="dxa" w:w="120"/>
            </w:tcMar>
            <w:vAlign w:val="center"/>
          </w:tcPr>
          <w:p>
            <w:pPr>
              <w:jc w:val="left"/>
            </w:pPr>
            <w:r>
              <w:rPr>
                <w:b/>
                <w:bCs/>
                <w:color w:val="000000"/>
                <w:sz w:val="20"/>
                <w:szCs w:val="20"/>
              </w:rPr>
              <w:t xml:space="preserve">Status</w:t>
            </w:r>
          </w:p>
        </w:tc>
        <w:tc>
          <w:tcPr>
            <w:tcW w:type="dxa" w:w="74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Draft — for technical review and estimation</w:t>
            </w:r>
          </w:p>
        </w:tc>
      </w:tr>
      <w:tr>
        <w:tc>
          <w:tcPr>
            <w:tcW w:type="dxa" w:w="2680"/>
            <w:tcBorders>
              <w:top w:val="single" w:color="CCCCCC" w:sz="2"/>
              <w:left w:val="single" w:color="CCCCCC" w:sz="2"/>
              <w:bottom w:val="single" w:color="CCCCCC" w:sz="2"/>
              <w:right w:val="single" w:color="CCCCCC" w:sz="2"/>
            </w:tcBorders>
            <w:shd w:fill="F2F2F2" w:val="clear"/>
            <w:tcMar>
              <w:top w:type="dxa" w:w="80"/>
              <w:left w:type="dxa" w:w="120"/>
              <w:bottom w:type="dxa" w:w="80"/>
              <w:right w:type="dxa" w:w="120"/>
            </w:tcMar>
            <w:vAlign w:val="center"/>
          </w:tcPr>
          <w:p>
            <w:pPr>
              <w:jc w:val="left"/>
            </w:pPr>
            <w:r>
              <w:rPr>
                <w:b/>
                <w:bCs/>
                <w:color w:val="000000"/>
                <w:sz w:val="20"/>
                <w:szCs w:val="20"/>
              </w:rPr>
              <w:t xml:space="preserve">Purpose</w:t>
            </w:r>
          </w:p>
        </w:tc>
        <w:tc>
          <w:tcPr>
            <w:tcW w:type="dxa" w:w="74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Translate the approved business proposal into module-level functional requirements, with all newly proposed scope items clearly flagged for the tech team.</w:t>
            </w:r>
          </w:p>
        </w:tc>
      </w:tr>
    </w:tbl>
    <w:p>
      <w:pPr>
        <w:spacing w:after="200"/>
      </w:pPr>
    </w:p>
    <w:p>
      <w:pPr>
        <w:spacing w:after="300" w:before="200"/>
      </w:pPr>
      <w:r>
        <w:rPr>
          <w:b/>
          <w:bCs/>
        </w:rPr>
        <w:t xml:space="preserve">Legend:  </w:t>
      </w:r>
      <w:r>
        <w:rPr>
          <w:b/>
          <w:bCs/>
          <w:color w:val="FFFFFF"/>
          <w:sz w:val="16"/>
          <w:szCs w:val="16"/>
          <w:shd w:fill="1E7B34" w:val="clear"/>
        </w:rPr>
        <w:t xml:space="preserve"> NEW </w:t>
      </w:r>
      <w:r>
        <w:rPr>
          <w:sz w:val="20"/>
          <w:szCs w:val="20"/>
        </w:rPr>
        <w:t xml:space="preserve">  marks every requirement, module, or section newly added based on the gap analysis of v1.0. Everything without this tag is carried over from the original proposal.</w:t>
      </w:r>
    </w:p>
    <w:p>
      <w:r>
        <w:br w:type="page"/>
      </w:r>
    </w:p>
    <w:p>
      <w:pPr>
        <w:pStyle w:val="Heading1"/>
      </w:pPr>
      <w:r>
        <w:t xml:space="preserve">1. Purpose &amp; Scope</w:t>
      </w:r>
    </w:p>
    <w:p>
      <w:pPr>
        <w:spacing w:after="160"/>
      </w:pPr>
      <w:r>
        <w:t xml:space="preserve">This FRD translates the Edmingle-inspired LMS proposal into functional requirements suitable for technical estimation, sprint planning, and architecture review. It carries forward all modules already approved in the v1.0 proposal, and layers in the additional requirements identified during gap analysis — most notably an Alumni Network &amp; Membership module and a Renewable/Periodic Certification capability, along with exam-integrity, interoperability, compliance, and architecture items the original proposal did not cover.</w:t>
      </w:r>
    </w:p>
    <w:p>
      <w:pPr>
        <w:spacing w:after="160"/>
      </w:pPr>
      <w:r>
        <w:t xml:space="preserve">Scope covers: Super Admin, Organization Admin, Instructor, Learner, Parent, and the newly introduced Alumni role, across web (Next.js), mobile (Flutter), and backend (Laravel/MySQL) layers.</w:t>
      </w:r>
    </w:p>
    <w:p>
      <w:pPr>
        <w:pStyle w:val="Heading1"/>
      </w:pPr>
      <w:r>
        <w:t xml:space="preserve">2. Summary of New Additions</w:t>
      </w:r>
    </w:p>
    <w:p>
      <w:pPr>
        <w:spacing w:after="160"/>
      </w:pPr>
      <w:r>
        <w:t xml:space="preserve">The table below is a quick-reference for the tech team — these are the items not present in the original proposal.</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00"/>
        <w:gridCol w:w="7480"/>
      </w:tblGrid>
      <w:tr>
        <w:trPr>
          <w:tblHeader/>
        </w:trPr>
        <w:tc>
          <w:tcPr>
            <w:tcW w:type="dxa" w:w="26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New Module / Area</w:t>
            </w:r>
          </w:p>
        </w:tc>
        <w:tc>
          <w:tcPr>
            <w:tcW w:type="dxa" w:w="74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Why It's Being Added</w:t>
            </w:r>
          </w:p>
        </w:tc>
      </w:tr>
      <w:tr>
        <w:tc>
          <w:tcPr>
            <w:tcW w:type="dxa" w:w="26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Alumni Network &amp; Membership</w:t>
            </w:r>
          </w:p>
        </w:tc>
        <w:tc>
          <w:tcPr>
            <w:tcW w:type="dxa" w:w="74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Retains students after course completion; tiered membership, mentorship, referrals tied into Marketing/Sales.</w:t>
            </w:r>
          </w:p>
        </w:tc>
      </w:tr>
      <w:tr>
        <w:tc>
          <w:tcPr>
            <w:tcW w:type="dxa" w:w="26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Renewable / Periodic Certification</w:t>
            </w:r>
          </w:p>
        </w:tc>
        <w:tc>
          <w:tcPr>
            <w:tcW w:type="dxa" w:w="74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Supports certificates with 1/2/3-year validity, auto expiry reminders, and a refresher-based renewal flow.</w:t>
            </w:r>
          </w:p>
        </w:tc>
      </w:tr>
      <w:tr>
        <w:tc>
          <w:tcPr>
            <w:tcW w:type="dxa" w:w="26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Exam Integrity (Proctoring &amp; Plagiarism)</w:t>
            </w:r>
          </w:p>
        </w:tc>
        <w:tc>
          <w:tcPr>
            <w:tcW w:type="dxa" w:w="74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Webcam/browser-lockdown proctoring and assignment plagiarism checks — required for credible certification.</w:t>
            </w:r>
          </w:p>
        </w:tc>
      </w:tr>
      <w:tr>
        <w:tc>
          <w:tcPr>
            <w:tcW w:type="dxa" w:w="26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Interoperability (SCORM/xAPI, SSO/SAML)</w:t>
            </w:r>
          </w:p>
        </w:tc>
        <w:tc>
          <w:tcPr>
            <w:tcW w:type="dxa" w:w="74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Needed to win corporate and institutional clients with existing LMS content or identity systems.</w:t>
            </w:r>
          </w:p>
        </w:tc>
      </w:tr>
      <w:tr>
        <w:tc>
          <w:tcPr>
            <w:tcW w:type="dxa" w:w="26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Compliance &amp; Accessibility</w:t>
            </w:r>
          </w:p>
        </w:tc>
        <w:tc>
          <w:tcPr>
            <w:tcW w:type="dxa" w:w="74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DPDP Act / GDPR consent handling and WCAG 2.1 accessibility — required for govt./enterprise tenders.</w:t>
            </w:r>
          </w:p>
        </w:tc>
      </w:tr>
      <w:tr>
        <w:tc>
          <w:tcPr>
            <w:tcW w:type="dxa" w:w="26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Architecture &amp; Ops (NFR additions)</w:t>
            </w:r>
          </w:p>
        </w:tc>
        <w:tc>
          <w:tcPr>
            <w:tcW w:type="dxa" w:w="74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Scalability plan, backup/DR policy, and offline-first mobile support — was missing from original scope.</w:t>
            </w:r>
          </w:p>
        </w:tc>
      </w:tr>
    </w:tbl>
    <w:p>
      <w:r>
        <w:br w:type="page"/>
      </w:r>
    </w:p>
    <w:p>
      <w:pPr>
        <w:pStyle w:val="Heading1"/>
      </w:pPr>
      <w:r>
        <w:t xml:space="preserve">3. Functional Requirements — Existing Core Modules</w:t>
      </w:r>
    </w:p>
    <w:p>
      <w:pPr>
        <w:spacing w:after="160"/>
      </w:pPr>
      <w:r>
        <w:t xml:space="preserve">These modules were already scoped in v1.0 and are restated here in FRD format for completeness and traceability. No changes to their original scope.</w:t>
      </w:r>
    </w:p>
    <w:p>
      <w:pPr>
        <w:pStyle w:val="Heading2"/>
      </w:pPr>
      <w:r>
        <w:t xml:space="preserve">3.1 Authentication &amp; User Management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00"/>
        <w:gridCol w:w="7280"/>
        <w:gridCol w:w="1300"/>
      </w:tblGrid>
      <w:tr>
        <w:trPr>
          <w:tblHeader/>
        </w:trPr>
        <w:tc>
          <w:tcPr>
            <w:tcW w:type="dxa" w:w="15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FR ID</w:t>
            </w:r>
          </w:p>
        </w:tc>
        <w:tc>
          <w:tcPr>
            <w:tcW w:type="dxa" w:w="72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Requirement</w:t>
            </w:r>
          </w:p>
        </w:tc>
        <w:tc>
          <w:tcPr>
            <w:tcW w:type="dxa" w:w="13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Priority</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FR-1.1</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Support registration via email and mobile with OTP/email verification.</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FR-1.2</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Support social login: Google, Facebook, Apple, LinkedIn.</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Medium</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FR-1.3</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Role-based access control for Super Admin, Org Admin, Instructor, Learner, Parent.</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FR-1.4</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Session and device management with login history and IP restriction.</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Medium</w:t>
            </w:r>
          </w:p>
        </w:tc>
      </w:tr>
    </w:tbl>
    <w:p>
      <w:pPr>
        <w:pStyle w:val="Heading2"/>
      </w:pPr>
      <w:r>
        <w:t xml:space="preserve">3.2 Course &amp; Content Management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00"/>
        <w:gridCol w:w="7280"/>
        <w:gridCol w:w="1300"/>
      </w:tblGrid>
      <w:tr>
        <w:trPr>
          <w:tblHeader/>
        </w:trPr>
        <w:tc>
          <w:tcPr>
            <w:tcW w:type="dxa" w:w="15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FR ID</w:t>
            </w:r>
          </w:p>
        </w:tc>
        <w:tc>
          <w:tcPr>
            <w:tcW w:type="dxa" w:w="72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Requirement</w:t>
            </w:r>
          </w:p>
        </w:tc>
        <w:tc>
          <w:tcPr>
            <w:tcW w:type="dxa" w:w="13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Priority</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FR-2.1</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Create unlimited courses with categories, levels, pricing, and scheduled publishing.</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FR-2.2</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Organize courses into chapters and lessons (video, PDF, audio, text, external URL).</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FR-2.3</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Support downloadable study materials in multiple formats.</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Medium</w:t>
            </w:r>
          </w:p>
        </w:tc>
      </w:tr>
    </w:tbl>
    <w:p>
      <w:pPr>
        <w:pStyle w:val="Heading2"/>
      </w:pPr>
      <w:r>
        <w:t xml:space="preserve">3.3 Live Classes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00"/>
        <w:gridCol w:w="7280"/>
        <w:gridCol w:w="1300"/>
      </w:tblGrid>
      <w:tr>
        <w:trPr>
          <w:tblHeader/>
        </w:trPr>
        <w:tc>
          <w:tcPr>
            <w:tcW w:type="dxa" w:w="15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FR ID</w:t>
            </w:r>
          </w:p>
        </w:tc>
        <w:tc>
          <w:tcPr>
            <w:tcW w:type="dxa" w:w="72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Requirement</w:t>
            </w:r>
          </w:p>
        </w:tc>
        <w:tc>
          <w:tcPr>
            <w:tcW w:type="dxa" w:w="13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Priority</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FR-3.1</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Integrate with Zoom, Google Meet, and Microsoft Teams for scheduling and hosting.</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FR-3.2</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Support attendance capture, recording, playback, live chat, and polls.</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High</w:t>
            </w:r>
          </w:p>
        </w:tc>
      </w:tr>
    </w:tbl>
    <w:p>
      <w:pPr>
        <w:pStyle w:val="Heading2"/>
      </w:pPr>
      <w:r>
        <w:t xml:space="preserve">3.4 Assessments (Mock Tests, Test Series, Question Bank)</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00"/>
        <w:gridCol w:w="7280"/>
        <w:gridCol w:w="1300"/>
      </w:tblGrid>
      <w:tr>
        <w:trPr>
          <w:tblHeader/>
        </w:trPr>
        <w:tc>
          <w:tcPr>
            <w:tcW w:type="dxa" w:w="15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FR ID</w:t>
            </w:r>
          </w:p>
        </w:tc>
        <w:tc>
          <w:tcPr>
            <w:tcW w:type="dxa" w:w="72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Requirement</w:t>
            </w:r>
          </w:p>
        </w:tc>
        <w:tc>
          <w:tcPr>
            <w:tcW w:type="dxa" w:w="13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Priority</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FR-4.1</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Support MCQ, multi-answer, true/false, and descriptive question types with timer and negative marking.</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FR-4.2</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Auto and manual evaluation with leaderboard and detailed result analysis.</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FR-4.3</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Centralized question bank with bulk import, tagging, and difficulty mapping.</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Medium</w:t>
            </w:r>
          </w:p>
        </w:tc>
      </w:tr>
    </w:tbl>
    <w:p>
      <w:pPr>
        <w:pStyle w:val="Heading2"/>
      </w:pPr>
      <w:r>
        <w:t xml:space="preserve">3.5 Certificates (Baseline)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00"/>
        <w:gridCol w:w="7280"/>
        <w:gridCol w:w="1300"/>
      </w:tblGrid>
      <w:tr>
        <w:trPr>
          <w:tblHeader/>
        </w:trPr>
        <w:tc>
          <w:tcPr>
            <w:tcW w:type="dxa" w:w="15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FR ID</w:t>
            </w:r>
          </w:p>
        </w:tc>
        <w:tc>
          <w:tcPr>
            <w:tcW w:type="dxa" w:w="72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Requirement</w:t>
            </w:r>
          </w:p>
        </w:tc>
        <w:tc>
          <w:tcPr>
            <w:tcW w:type="dxa" w:w="13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Priority</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FR-5.1</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Generate certificates from dynamic templates on course/test completion.</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FR-5.2</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Support QR-based verification and digital signature.</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High</w:t>
            </w:r>
          </w:p>
        </w:tc>
      </w:tr>
    </w:tbl>
    <w:p>
      <w:pPr>
        <w:pStyle w:val="Heading2"/>
      </w:pPr>
      <w:r>
        <w:t xml:space="preserve">3.6 CRM, Marketing, Sales &amp; Finance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00"/>
        <w:gridCol w:w="7280"/>
        <w:gridCol w:w="1300"/>
      </w:tblGrid>
      <w:tr>
        <w:trPr>
          <w:tblHeader/>
        </w:trPr>
        <w:tc>
          <w:tcPr>
            <w:tcW w:type="dxa" w:w="15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FR ID</w:t>
            </w:r>
          </w:p>
        </w:tc>
        <w:tc>
          <w:tcPr>
            <w:tcW w:type="dxa" w:w="72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Requirement</w:t>
            </w:r>
          </w:p>
        </w:tc>
        <w:tc>
          <w:tcPr>
            <w:tcW w:type="dxa" w:w="13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Priority</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FR-6.1</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Manage inquiries, lead assignment, follow-ups, and an admission pipeline.</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FR-6.2</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Run email/SMS/WhatsApp campaigns and automation workflows.</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Medium</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FR-6.3</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Handle online orders, coupons, wallet, referral, and affiliate programs.</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FR-6.4</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Maintain income/expense ledgers, GST invoicing, and P&amp;L/balance sheet reports.</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Medium</w:t>
            </w:r>
          </w:p>
        </w:tc>
      </w:tr>
    </w:tbl>
    <w:p>
      <w:pPr>
        <w:pStyle w:val="Heading2"/>
      </w:pPr>
      <w:r>
        <w:t xml:space="preserve">3.7 Mobile Apps, White Label &amp; Multi-Tenant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00"/>
        <w:gridCol w:w="7280"/>
        <w:gridCol w:w="1300"/>
      </w:tblGrid>
      <w:tr>
        <w:trPr>
          <w:tblHeader/>
        </w:trPr>
        <w:tc>
          <w:tcPr>
            <w:tcW w:type="dxa" w:w="15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FR ID</w:t>
            </w:r>
          </w:p>
        </w:tc>
        <w:tc>
          <w:tcPr>
            <w:tcW w:type="dxa" w:w="72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Requirement</w:t>
            </w:r>
          </w:p>
        </w:tc>
        <w:tc>
          <w:tcPr>
            <w:tcW w:type="dxa" w:w="13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Priority</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FR-7.1</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Deliver native Android and iOS apps for Learner and Instructor roles.</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FR-7.2</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Support white-label branding: custom domain, logo, theme, branded apps.</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Medium</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FR-7.3</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Support multi-tenant SaaS with independent branding and subscription billing per tenant.</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High</w:t>
            </w:r>
          </w:p>
        </w:tc>
      </w:tr>
    </w:tbl>
    <w:p>
      <w:r>
        <w:br w:type="page"/>
      </w:r>
    </w:p>
    <w:p>
      <w:pPr>
        <w:pStyle w:val="Heading1"/>
      </w:pPr>
      <w:r>
        <w:t xml:space="preserve">4. Functional Requirements — New Modules  </w:t>
      </w:r>
      <w:r>
        <w:rPr>
          <w:b/>
          <w:bCs/>
          <w:color w:val="FFFFFF"/>
          <w:sz w:val="16"/>
          <w:szCs w:val="16"/>
          <w:shd w:fill="1E7B34" w:val="clear"/>
        </w:rPr>
        <w:t xml:space="preserve"> NEW </w:t>
      </w:r>
    </w:p>
    <w:p>
      <w:pPr>
        <w:spacing w:after="160"/>
      </w:pPr>
      <w:r>
        <w:t xml:space="preserve">The following modules and requirements are additions to the original scope, based on the gap analysis. Each is flagged so the tech team can scope these separately for estimation.</w:t>
      </w:r>
    </w:p>
    <w:p>
      <w:pPr>
        <w:pStyle w:val="Heading2"/>
      </w:pPr>
      <w:r>
        <w:t xml:space="preserve">4.1 Alumni Network &amp; Membership Module  </w:t>
      </w:r>
      <w:r>
        <w:rPr>
          <w:b/>
          <w:bCs/>
          <w:color w:val="FFFFFF"/>
          <w:sz w:val="16"/>
          <w:szCs w:val="16"/>
          <w:shd w:fill="1E7B34" w:val="clear"/>
        </w:rPr>
        <w:t xml:space="preserve"> NEW </w:t>
      </w:r>
    </w:p>
    <w:p>
      <w:pPr>
        <w:spacing w:after="160"/>
      </w:pPr>
      <w:r>
        <w:t xml:space="preserve">Purpose: retain learners after course/certificate completion by giving them a reason to stay engaged with the platform — directly feeding referrals back into Sales and Marketing.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00"/>
        <w:gridCol w:w="7280"/>
        <w:gridCol w:w="1300"/>
      </w:tblGrid>
      <w:tr>
        <w:trPr>
          <w:tblHeader/>
        </w:trPr>
        <w:tc>
          <w:tcPr>
            <w:tcW w:type="dxa" w:w="15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FR ID</w:t>
            </w:r>
          </w:p>
        </w:tc>
        <w:tc>
          <w:tcPr>
            <w:tcW w:type="dxa" w:w="72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Requirement</w:t>
            </w:r>
          </w:p>
        </w:tc>
        <w:tc>
          <w:tcPr>
            <w:tcW w:type="dxa" w:w="13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Priority</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FR-A1</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Auto-create an Alumni profile when a learner completes a course or certification track.</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FR-A2</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Searchable alumni directory with filters (batch, course, location, industry).</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Medium</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FR-A3</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Tiered membership plans (e.g., Free / Silver / Gold) controlling access to job postings, webinars, archived content, and events.</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FR-A4</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Membership billing as a recurring subscription, reusing the existing Sales/payment gateway infrastructure.</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FR-A5</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Mentorship matching: alumni can opt in as mentors for current learners.</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Medium</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FR-A6</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Alumni-exclusive discussion space, separate from active-student Community forums.</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Low</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FR-A7</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Referral tracking: credit/discount issued when an alumnus refers a new paying enrollment.</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Medium</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FR-A8</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Alumni success-story/spotlight content blocks manageable via the Website CMS.</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Low</w:t>
            </w:r>
          </w:p>
        </w:tc>
      </w:tr>
    </w:tbl>
    <w:p>
      <w:pPr>
        <w:pStyle w:val="Heading2"/>
      </w:pPr>
      <w:r>
        <w:t xml:space="preserve">4.2 Renewable / Periodic Certification Module  </w:t>
      </w:r>
      <w:r>
        <w:rPr>
          <w:b/>
          <w:bCs/>
          <w:color w:val="FFFFFF"/>
          <w:sz w:val="16"/>
          <w:szCs w:val="16"/>
          <w:shd w:fill="1E7B34" w:val="clear"/>
        </w:rPr>
        <w:t xml:space="preserve"> NEW </w:t>
      </w:r>
    </w:p>
    <w:p>
      <w:pPr>
        <w:spacing w:after="160"/>
      </w:pPr>
      <w:r>
        <w:t xml:space="preserve">Purpose: support certificates that expire and must be renewed — e.g., every 1, 2, or 3 years — instead of the current one-time-only certificate model.</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00"/>
        <w:gridCol w:w="7280"/>
        <w:gridCol w:w="1300"/>
      </w:tblGrid>
      <w:tr>
        <w:trPr>
          <w:tblHeader/>
        </w:trPr>
        <w:tc>
          <w:tcPr>
            <w:tcW w:type="dxa" w:w="15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FR ID</w:t>
            </w:r>
          </w:p>
        </w:tc>
        <w:tc>
          <w:tcPr>
            <w:tcW w:type="dxa" w:w="72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Requirement</w:t>
            </w:r>
          </w:p>
        </w:tc>
        <w:tc>
          <w:tcPr>
            <w:tcW w:type="dxa" w:w="13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Priority</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FR-B1</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Allow Org Admin/Instructor to set a validity period per certificate template (1 / 2 / 3 years, or custom).</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FR-B2</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Certificate record stores issue date, expiry date, and current status (Valid / Expiring Soon / Expired).</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FR-B3</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Automated reminder notifications at 90/60/30 days before expiry (email, SMS, push, in-app).</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FR-B4</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Renewal workflow: shorter refresher assessment instead of full course retake, configurable per course.</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FR-B5</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Renewal fee/payment step integrated with the Sales module as a recurring SKU.</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Medium</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FR-B6</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Public QR/certificate verification page reflects live status, including Expired and Renewal Due.</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FR-B7</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Bulk renewal dashboard for organizations renewing certificates for multiple staff/students at once.</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Medium</w:t>
            </w:r>
          </w:p>
        </w:tc>
      </w:tr>
    </w:tbl>
    <w:p>
      <w:pPr>
        <w:pStyle w:val="Heading2"/>
      </w:pPr>
      <w:r>
        <w:t xml:space="preserve">4.3 Exam Integrity: Proctoring &amp; Plagiarism Detection  </w:t>
      </w:r>
      <w:r>
        <w:rPr>
          <w:b/>
          <w:bCs/>
          <w:color w:val="FFFFFF"/>
          <w:sz w:val="16"/>
          <w:szCs w:val="16"/>
          <w:shd w:fill="1E7B34" w:val="clear"/>
        </w:rPr>
        <w:t xml:space="preserve"> NEW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00"/>
        <w:gridCol w:w="7280"/>
        <w:gridCol w:w="1300"/>
      </w:tblGrid>
      <w:tr>
        <w:trPr>
          <w:tblHeader/>
        </w:trPr>
        <w:tc>
          <w:tcPr>
            <w:tcW w:type="dxa" w:w="15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FR ID</w:t>
            </w:r>
          </w:p>
        </w:tc>
        <w:tc>
          <w:tcPr>
            <w:tcW w:type="dxa" w:w="72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Requirement</w:t>
            </w:r>
          </w:p>
        </w:tc>
        <w:tc>
          <w:tcPr>
            <w:tcW w:type="dxa" w:w="13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Priority</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FR-C1</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Webcam-based AI proctoring during mock tests/test series (face presence, multiple-face detection).</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FR-C2</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Browser lockdown / tab-switch detection during timed assessments.</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Medium</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FR-C3</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Plagiarism similarity check on text-based assignment submissions.</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Medium</w:t>
            </w:r>
          </w:p>
        </w:tc>
      </w:tr>
    </w:tbl>
    <w:p>
      <w:pPr>
        <w:pStyle w:val="Heading2"/>
      </w:pPr>
      <w:r>
        <w:t xml:space="preserve">4.4 Interoperability  </w:t>
      </w:r>
      <w:r>
        <w:rPr>
          <w:b/>
          <w:bCs/>
          <w:color w:val="FFFFFF"/>
          <w:sz w:val="16"/>
          <w:szCs w:val="16"/>
          <w:shd w:fill="1E7B34" w:val="clear"/>
        </w:rPr>
        <w:t xml:space="preserve"> NEW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00"/>
        <w:gridCol w:w="7280"/>
        <w:gridCol w:w="1300"/>
      </w:tblGrid>
      <w:tr>
        <w:trPr>
          <w:tblHeader/>
        </w:trPr>
        <w:tc>
          <w:tcPr>
            <w:tcW w:type="dxa" w:w="15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FR ID</w:t>
            </w:r>
          </w:p>
        </w:tc>
        <w:tc>
          <w:tcPr>
            <w:tcW w:type="dxa" w:w="72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Requirement</w:t>
            </w:r>
          </w:p>
        </w:tc>
        <w:tc>
          <w:tcPr>
            <w:tcW w:type="dxa" w:w="13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Priority</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FR-D1</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Support SCORM and xAPI import/export for course content portability.</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Medium</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FR-D2</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Support SSO/SAML and LDAP integration for institutional/enterprise identity systems.</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Medium</w:t>
            </w:r>
          </w:p>
        </w:tc>
      </w:tr>
    </w:tbl>
    <w:p>
      <w:pPr>
        <w:pStyle w:val="Heading2"/>
      </w:pPr>
      <w:r>
        <w:t xml:space="preserve">4.5 Compliance &amp; Accessibility  </w:t>
      </w:r>
      <w:r>
        <w:rPr>
          <w:b/>
          <w:bCs/>
          <w:color w:val="FFFFFF"/>
          <w:sz w:val="16"/>
          <w:szCs w:val="16"/>
          <w:shd w:fill="1E7B34" w:val="clear"/>
        </w:rPr>
        <w:t xml:space="preserve"> NEW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00"/>
        <w:gridCol w:w="7280"/>
        <w:gridCol w:w="1300"/>
      </w:tblGrid>
      <w:tr>
        <w:trPr>
          <w:tblHeader/>
        </w:trPr>
        <w:tc>
          <w:tcPr>
            <w:tcW w:type="dxa" w:w="15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FR ID</w:t>
            </w:r>
          </w:p>
        </w:tc>
        <w:tc>
          <w:tcPr>
            <w:tcW w:type="dxa" w:w="72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Requirement</w:t>
            </w:r>
          </w:p>
        </w:tc>
        <w:tc>
          <w:tcPr>
            <w:tcW w:type="dxa" w:w="13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Priority</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FR-E1</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Consent capture and data-handling workflows aligned to India's DPDP Act 2023 and GDPR for international users.</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FR-E2</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Platform UI to meet WCAG 2.1 AA accessibility standards.</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Medium</w:t>
            </w:r>
          </w:p>
        </w:tc>
      </w:tr>
    </w:tbl>
    <w:p>
      <w:r>
        <w:br w:type="page"/>
      </w:r>
    </w:p>
    <w:p>
      <w:pPr>
        <w:pStyle w:val="Heading1"/>
      </w:pPr>
      <w:r>
        <w:t xml:space="preserve">5. User Roles — Updated</w:t>
      </w:r>
    </w:p>
    <w:p>
      <w:pPr>
        <w:spacing w:after="160"/>
      </w:pPr>
      <w:r>
        <w:t xml:space="preserve">All roles from v1.0 remain unchanged. One role is newly introduced:</w:t>
      </w:r>
    </w:p>
    <w:p>
      <w:pPr>
        <w:spacing w:after="160"/>
      </w:pPr>
      <w:r>
        <w:rPr>
          <w:b/>
          <w:bCs/>
        </w:rPr>
        <w:t xml:space="preserve">Alumni  </w:t>
      </w:r>
      <w:r>
        <w:rPr>
          <w:b/>
          <w:bCs/>
          <w:color w:val="FFFFFF"/>
          <w:sz w:val="16"/>
          <w:szCs w:val="16"/>
          <w:shd w:fill="1E7B34" w:val="clear"/>
        </w:rPr>
        <w:t xml:space="preserve"> NEW </w:t>
      </w:r>
      <w:r>
        <w:rPr>
          <w:sz w:val="20"/>
          <w:szCs w:val="20"/>
        </w:rPr>
        <w:t xml:space="preserve"> — a learner transitions into this role automatically on course/certification completion. Alumni can browse the directory, hold a membership tier, mentor current learners, and renew expiring certificates.</w:t>
      </w:r>
    </w:p>
    <w:p>
      <w:pPr>
        <w:pStyle w:val="Heading1"/>
      </w:pPr>
      <w:r>
        <w:t xml:space="preserve">6. Non-Functional Requirements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00"/>
        <w:gridCol w:w="7280"/>
        <w:gridCol w:w="1300"/>
      </w:tblGrid>
      <w:tr>
        <w:trPr>
          <w:tblHeader/>
        </w:trPr>
        <w:tc>
          <w:tcPr>
            <w:tcW w:type="dxa" w:w="15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FR ID</w:t>
            </w:r>
          </w:p>
        </w:tc>
        <w:tc>
          <w:tcPr>
            <w:tcW w:type="dxa" w:w="72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Requirement</w:t>
            </w:r>
          </w:p>
        </w:tc>
        <w:tc>
          <w:tcPr>
            <w:tcW w:type="dxa" w:w="130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vAlign w:val="center"/>
          </w:tcPr>
          <w:p>
            <w:pPr>
              <w:jc w:val="left"/>
            </w:pPr>
            <w:r>
              <w:rPr>
                <w:b/>
                <w:bCs/>
                <w:color w:val="FFFFFF"/>
                <w:sz w:val="20"/>
                <w:szCs w:val="20"/>
              </w:rPr>
              <w:t xml:space="preserve">Priority</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NFR-1</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System should support horizontal scaling to accommodate multi-tenant growth.</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NFR-2</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Video delivery via CDN with adaptive bitrate streaming and DRM protection.</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NFR-3</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99.5% uptime target with documented backup and disaster-recovery policy.</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High</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NFR-4</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Offline-first mobile experience for low-bandwidth regions (downloaded lessons, queued submissions).</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Medium</w:t>
            </w:r>
          </w:p>
        </w:tc>
      </w:tr>
      <w:tr>
        <w:tc>
          <w:tcPr>
            <w:tcW w:type="dxa" w:w="1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NFR-5</w:t>
            </w:r>
          </w:p>
        </w:tc>
        <w:tc>
          <w:tcPr>
            <w:tcW w:type="dxa" w:w="72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All APIs to be documented and versioned for third-party integration (ERP/CRM/AI/payment).</w:t>
            </w:r>
          </w:p>
        </w:tc>
        <w:tc>
          <w:tcPr>
            <w:tcW w:type="dxa" w:w="13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000000"/>
                <w:sz w:val="20"/>
                <w:szCs w:val="20"/>
              </w:rPr>
              <w:t xml:space="preserve">Medium</w:t>
            </w:r>
          </w:p>
        </w:tc>
      </w:tr>
      <w:tr>
        <w:tc>
          <w:tcPr>
            <w:tcW w:type="dxa" w:w="15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bCs/>
                <w:color w:val="000000"/>
                <w:sz w:val="20"/>
                <w:szCs w:val="20"/>
              </w:rPr>
              <w:t xml:space="preserve">NFR-6</w:t>
            </w:r>
          </w:p>
        </w:tc>
        <w:tc>
          <w:tcPr>
            <w:tcW w:type="dxa" w:w="728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[NEW] Audit logging and content-version history for all admin/instructor edits.</w:t>
            </w:r>
          </w:p>
        </w:tc>
        <w:tc>
          <w:tcPr>
            <w:tcW w:type="dxa" w:w="1300"/>
            <w:tcBorders>
              <w:top w:val="single" w:color="CCCCCC" w:sz="2"/>
              <w:left w:val="single" w:color="CCCCCC" w:sz="2"/>
              <w:bottom w:val="single" w:color="CCCCCC" w:sz="2"/>
              <w:right w:val="single" w:color="CCCCCC" w:sz="2"/>
            </w:tcBorders>
            <w:shd w:fill="E5F5E8" w:val="clear"/>
            <w:tcMar>
              <w:top w:type="dxa" w:w="80"/>
              <w:left w:type="dxa" w:w="120"/>
              <w:bottom w:type="dxa" w:w="80"/>
              <w:right w:type="dxa" w:w="120"/>
            </w:tcMar>
            <w:vAlign w:val="center"/>
          </w:tcPr>
          <w:p>
            <w:pPr>
              <w:jc w:val="left"/>
            </w:pPr>
            <w:r>
              <w:rPr>
                <w:b w:val="false"/>
                <w:bCs w:val="false"/>
                <w:color w:val="000000"/>
                <w:sz w:val="20"/>
                <w:szCs w:val="20"/>
              </w:rPr>
              <w:t xml:space="preserve">Medium</w:t>
            </w:r>
          </w:p>
        </w:tc>
      </w:tr>
    </w:tbl>
    <w:p>
      <w:pPr>
        <w:pStyle w:val="Heading1"/>
      </w:pPr>
      <w:r>
        <w:t xml:space="preserve">7. Next Steps for the Tech Team</w:t>
      </w:r>
    </w:p>
    <w:p>
      <w:pPr>
        <w:pStyle w:val="ListParagraph"/>
        <w:numPr>
          <w:ilvl w:val="0"/>
          <w:numId w:val="2"/>
        </w:numPr>
        <w:spacing w:after="60"/>
      </w:pPr>
      <w:r>
        <w:t xml:space="preserve">Review and effort-estimate the items flagged NEW separately from the carried-over v1.0 scope.</w:t>
      </w:r>
    </w:p>
    <w:p>
      <w:pPr>
        <w:pStyle w:val="ListParagraph"/>
        <w:numPr>
          <w:ilvl w:val="0"/>
          <w:numId w:val="2"/>
        </w:numPr>
        <w:spacing w:after="60"/>
      </w:pPr>
      <w:r>
        <w:t xml:space="preserve">Confirm feasibility of webcam proctoring and SCORM/xAPI support against the chosen stack (Laravel/Next.js/Flutter).</w:t>
      </w:r>
    </w:p>
    <w:p>
      <w:pPr>
        <w:pStyle w:val="ListParagraph"/>
        <w:numPr>
          <w:ilvl w:val="0"/>
          <w:numId w:val="2"/>
        </w:numPr>
        <w:spacing w:after="60"/>
      </w:pPr>
      <w:r>
        <w:t xml:space="preserve">Define the data model for certificate validity/renewal (FR-B1–B7) since it touches Certificates, Sales, and Notifications modules together.</w:t>
      </w:r>
    </w:p>
    <w:p>
      <w:pPr>
        <w:pStyle w:val="ListParagraph"/>
        <w:numPr>
          <w:ilvl w:val="0"/>
          <w:numId w:val="2"/>
        </w:numPr>
        <w:spacing w:after="60"/>
      </w:pPr>
      <w:r>
        <w:t xml:space="preserve">Flag any items here that should move to a later phase/Future Enhancements given timeline constraints.</w:t>
      </w:r>
    </w:p>
    <w:sectPr>
      <w:headerReference w:type="default" r:id="rId7"/>
      <w:footerReference w:type="default" r:id="rId8"/>
      <w:pgSz w:w="12240" w:h="15840" w:orient="portrait"/>
      <w:pgMar w:top="1260" w:right="1080" w:bottom="126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6"/>
        <w:szCs w:val="16"/>
      </w:rPr>
      <w:t xml:space="preserve">Page </w:t>
    </w:r>
    <w:r>
      <w:rPr>
        <w:color w:val="8080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026"/>
      </w:tabs>
    </w:pPr>
    <w:r>
      <w:rPr>
        <w:color w:val="808080"/>
        <w:sz w:val="16"/>
        <w:szCs w:val="16"/>
      </w:rPr>
      <w:t xml:space="preserve">Edmingle-Inspired LMS — Functional Requirements Document</w:t>
    </w:r>
    <w:r>
      <w:rPr>
        <w:color w:val="808080"/>
        <w:sz w:val="16"/>
        <w:szCs w:val="16"/>
      </w:rPr>
      <w:t xml:space="preserve">	Luminix IT Solutions Pvt.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62626"/>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2E75B6" w:sz="6" w:space="4"/>
      </w:pBdr>
      <w:spacing w:after="200" w:before="360"/>
      <w:outlineLvl w:val="0"/>
    </w:pPr>
    <w:rPr>
      <w:rFonts w:ascii="Arial" w:cs="Arial" w:eastAsia="Arial" w:hAnsi="Arial"/>
      <w:b/>
      <w:bCs/>
      <w:color w:val="1F3864"/>
      <w:sz w:val="30"/>
      <w:szCs w:val="30"/>
    </w:rPr>
  </w:style>
  <w:style w:type="paragraph" w:styleId="Heading2">
    <w:name w:val="Heading 2"/>
    <w:basedOn w:val="Normal"/>
    <w:next w:val="Normal"/>
    <w:qFormat/>
    <w:pPr>
      <w:spacing w:after="140" w:before="260"/>
      <w:outlineLvl w:val="1"/>
    </w:pPr>
    <w:rPr>
      <w:rFonts w:ascii="Arial" w:cs="Arial" w:eastAsia="Arial" w:hAnsi="Arial"/>
      <w:b/>
      <w:bCs/>
      <w:color w:val="2E75B6"/>
      <w:sz w:val="24"/>
      <w:szCs w:val="24"/>
    </w:rPr>
  </w:style>
  <w:style w:type="paragraph" w:styleId="Heading3">
    <w:name w:val="Heading 3"/>
    <w:basedOn w:val="Normal"/>
    <w:next w:val="Normal"/>
    <w:qFormat/>
    <w:pPr>
      <w:spacing w:after="100" w:before="180"/>
      <w:outlineLvl w:val="2"/>
    </w:pPr>
    <w:rPr>
      <w:rFonts w:ascii="Arial" w:cs="Arial" w:eastAsia="Arial" w:hAnsi="Arial"/>
      <w:b/>
      <w:bCs/>
      <w:color w:val="404040"/>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2026-06-30T14:20:52.455Z</dcterms:created>
  <dcterms:modified xsi:type="dcterms:W3CDTF">2026-06-30T14:20:52.455Z</dcterms:modified>
</cp:coreProperties>
</file>

<file path=docProps/custom.xml><?xml version="1.0" encoding="utf-8"?>
<Properties xmlns="http://schemas.openxmlformats.org/officeDocument/2006/custom-properties" xmlns:vt="http://schemas.openxmlformats.org/officeDocument/2006/docPropsVTypes"/>
</file>